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B31485E">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福建省投资开发集团有限责任公司         </w:t>
      </w:r>
    </w:p>
    <w:p w14:paraId="7C85AF06">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9135000068753848X3         </w:t>
      </w:r>
    </w:p>
    <w:p w14:paraId="755F721C">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cs="Times New Roman"/>
          <w:sz w:val="24"/>
          <w:u w:val="single"/>
          <w:lang w:val="en-US" w:eastAsia="zh-CN"/>
        </w:rPr>
        <w:t>福州市鼓楼区五四路158号环球广场B座第10、11层房产</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lang w:val="en-US" w:eastAsia="zh-CN"/>
        </w:rPr>
        <w:t>约</w:t>
      </w:r>
      <w:bookmarkStart w:id="0" w:name="_GoBack"/>
      <w:bookmarkEnd w:id="0"/>
      <w:r>
        <w:rPr>
          <w:rFonts w:hint="eastAsia" w:ascii="宋体" w:hAnsi="宋体"/>
          <w:sz w:val="24"/>
          <w:u w:val="single"/>
        </w:rPr>
        <w:t xml:space="preserve"> </w:t>
      </w:r>
      <w:r>
        <w:rPr>
          <w:rFonts w:hint="eastAsia" w:ascii="宋体" w:hAnsi="宋体" w:cs="Times New Roman"/>
          <w:sz w:val="24"/>
          <w:u w:val="single"/>
          <w:lang w:val="en-US" w:eastAsia="zh-CN"/>
        </w:rPr>
        <w:t xml:space="preserve"> 1638.99 </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60</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E3BFB3">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元，在合同履行过程中，如增值税税率因国家政策变化而发生调整，本租赁合同的含税总价仍保持不变。</w:t>
      </w:r>
    </w:p>
    <w:p w14:paraId="781BABDA">
      <w:pPr>
        <w:snapToGrid w:val="0"/>
        <w:spacing w:line="480" w:lineRule="exact"/>
        <w:ind w:firstLine="480" w:firstLineChars="200"/>
        <w:rPr>
          <w:rFonts w:hint="eastAsia" w:ascii="宋体" w:hAnsi="宋体" w:cs="Times New Roman"/>
          <w:sz w:val="24"/>
        </w:rPr>
      </w:pPr>
      <w:r>
        <w:rPr>
          <w:rFonts w:hint="eastAsia" w:ascii="宋体" w:hAnsi="宋体"/>
          <w:sz w:val="24"/>
        </w:rPr>
        <w:t>2.租金变动条款：</w:t>
      </w:r>
      <w:r>
        <w:rPr>
          <w:rFonts w:hint="eastAsia" w:ascii="宋体" w:hAnsi="宋体" w:cs="Times New Roman"/>
          <w:sz w:val="24"/>
          <w:u w:val="single"/>
          <w:lang w:val="en-US" w:eastAsia="zh-CN"/>
        </w:rPr>
        <w:t>租金每三年递增3%</w:t>
      </w:r>
      <w:r>
        <w:rPr>
          <w:rFonts w:hint="eastAsia" w:ascii="宋体" w:hAnsi="宋体" w:cs="Times New Roman"/>
          <w:sz w:val="24"/>
        </w:rPr>
        <w:t xml:space="preserve"> ，即：</w:t>
      </w:r>
    </w:p>
    <w:p w14:paraId="65DBFB2F">
      <w:pPr>
        <w:snapToGrid w:val="0"/>
        <w:spacing w:line="480" w:lineRule="exact"/>
        <w:ind w:firstLine="480" w:firstLineChars="200"/>
        <w:rPr>
          <w:rFonts w:hint="eastAsia" w:ascii="宋体" w:hAnsi="宋体" w:eastAsia="仿宋_GB2312" w:cs="Times New Roman"/>
          <w:sz w:val="24"/>
          <w:szCs w:val="24"/>
          <w:highlight w:val="none"/>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4</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7</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eastAsia="仿宋_GB2312" w:cs="Times New Roman"/>
          <w:sz w:val="24"/>
          <w:szCs w:val="24"/>
          <w:highlight w:val="none"/>
        </w:rPr>
        <w:t>；</w:t>
      </w:r>
    </w:p>
    <w:p w14:paraId="1EA93EAC">
      <w:pPr>
        <w:snapToGrid w:val="0"/>
        <w:spacing w:line="480" w:lineRule="exact"/>
        <w:ind w:firstLine="480" w:firstLineChars="200"/>
        <w:rPr>
          <w:rFonts w:hint="eastAsia" w:ascii="宋体" w:hAnsi="宋体"/>
          <w:sz w:val="24"/>
        </w:rPr>
      </w:pPr>
      <w:r>
        <w:rPr>
          <w:rFonts w:hint="eastAsia" w:ascii="宋体" w:hAnsi="宋体" w:eastAsia="仿宋_GB2312" w:cs="Times New Roman"/>
          <w:sz w:val="24"/>
          <w:szCs w:val="24"/>
          <w:highlight w:val="none"/>
        </w:rPr>
        <w:t>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7</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9</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rPr>
        <w:t>中国银行福建省分行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ascii="宋体" w:hAnsi="宋体"/>
          <w:sz w:val="24"/>
          <w:u w:val="single"/>
        </w:rPr>
        <w:t>422170338647</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rPr>
        <w:t>福建省投资开发集团有限责任公司</w:t>
      </w:r>
      <w:r>
        <w:rPr>
          <w:rFonts w:hint="eastAsia" w:ascii="宋体" w:hAnsi="宋体"/>
          <w:sz w:val="24"/>
          <w:u w:val="single"/>
          <w:lang w:val="en-US" w:eastAsia="zh-CN"/>
        </w:rPr>
        <w:t xml:space="preserve">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4BECF2DD">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 xml:space="preserve">100 </w:t>
      </w:r>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14:paraId="7F92D88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17A44B83"/>
    <w:rsid w:val="19CC6F5F"/>
    <w:rsid w:val="33B646B8"/>
    <w:rsid w:val="384D026F"/>
    <w:rsid w:val="3EE37974"/>
    <w:rsid w:val="44461734"/>
    <w:rsid w:val="44F87CBB"/>
    <w:rsid w:val="477110DC"/>
    <w:rsid w:val="5B536398"/>
    <w:rsid w:val="73A842CA"/>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character" w:styleId="5">
    <w:name w:val="Hyperlink"/>
    <w:unhideWhenUsed/>
    <w:uiPriority w:val="0"/>
    <w:rPr>
      <w:color w:val="0000FF"/>
      <w:u w:val="single"/>
    </w:rPr>
  </w:style>
  <w:style w:type="character" w:customStyle="1" w:styleId="6">
    <w:name w:val="标题 3 字符"/>
    <w:basedOn w:val="4"/>
    <w:link w:val="2"/>
    <w:semiHidden/>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4587</Words>
  <Characters>4684</Characters>
  <Lines>38</Lines>
  <Paragraphs>10</Paragraphs>
  <TotalTime>1</TotalTime>
  <ScaleCrop>false</ScaleCrop>
  <LinksUpToDate>false</LinksUpToDate>
  <CharactersWithSpaces>5675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2024-07-18T08:24:01Z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6E894D6036AE41D58247E7DB6FA367D9_13</vt:lpwstr>
  </property>
</Properties>
</file>